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8" w:color="173B7A"/>
          <w:left w:val="single" w:sz="8" w:color="173B7A"/>
          <w:bottom w:val="single" w:sz="8" w:color="173B7A"/>
          <w:right w:val="single" w:sz="8" w:color="173B7A"/>
          <w:insideH w:val="single" w:sz="8" w:color="173B7A"/>
          <w:insideV w:val="single" w:sz="8" w:color="173B7A"/>
        </w:tblBorders>
      </w:tblPr>
      <w:tblGrid>
        <w:gridCol w:w="1247"/>
        <w:gridCol w:w="2324"/>
        <w:gridCol w:w="1247"/>
        <w:gridCol w:w="2324"/>
        <w:gridCol w:w="1247"/>
        <w:gridCol w:w="2381"/>
      </w:tblGrid>
      <w:tr>
        <w:tc>
          <w:tcPr>
            <w:tcW w:type="dxa" w:w="10770"/>
            <w:gridSpan w:val="6"/>
            <w:shd w:fill="FFFFFF"/>
            <w:vAlign w:val="center"/>
          </w:tcPr>
          <w:p>
            <w:pPr>
              <w:spacing w:before="260" w:after="26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4213D"/>
                <w:sz w:val="46"/>
              </w:rPr>
              <w:t>定制化沟通记录表</w:t>
            </w:r>
          </w:p>
        </w:tc>
      </w:tr>
      <w:tr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户号</w:t>
            </w:r>
          </w:p>
        </w:tc>
        <w:tc>
          <w:tcPr>
            <w:tcW w:type="dxa" w:w="2324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g50-5-501</w:t>
            </w:r>
          </w:p>
        </w:tc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面积</w:t>
            </w:r>
          </w:p>
        </w:tc>
        <w:tc>
          <w:tcPr>
            <w:tcW w:type="dxa" w:w="2324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待补充</w:t>
            </w:r>
          </w:p>
        </w:tc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风格</w:t>
            </w:r>
          </w:p>
        </w:tc>
        <w:tc>
          <w:tcPr>
            <w:tcW w:type="dxa" w:w="2381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待补充</w:t>
            </w:r>
          </w:p>
        </w:tc>
      </w:tr>
      <w:tr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时间</w:t>
            </w:r>
          </w:p>
        </w:tc>
        <w:tc>
          <w:tcPr>
            <w:tcW w:type="dxa" w:w="2324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2026年7月28日</w:t>
            </w:r>
          </w:p>
        </w:tc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地点</w:t>
            </w:r>
          </w:p>
        </w:tc>
        <w:tc>
          <w:tcPr>
            <w:tcW w:type="dxa" w:w="2324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未记录</w:t>
            </w:r>
          </w:p>
        </w:tc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次数</w:t>
            </w:r>
          </w:p>
        </w:tc>
        <w:tc>
          <w:tcPr>
            <w:tcW w:type="dxa" w:w="2381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第1次</w:t>
            </w:r>
          </w:p>
        </w:tc>
      </w:tr>
      <w:tr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设计</w:t>
            </w:r>
          </w:p>
        </w:tc>
        <w:tc>
          <w:tcPr>
            <w:tcW w:type="dxa" w:w="9523"/>
            <w:gridSpan w:val="5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未记录</w:t>
            </w:r>
          </w:p>
        </w:tc>
      </w:tr>
      <w:tr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管家</w:t>
            </w:r>
          </w:p>
        </w:tc>
        <w:tc>
          <w:tcPr>
            <w:tcW w:type="dxa" w:w="9523"/>
            <w:gridSpan w:val="5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未记录</w:t>
            </w:r>
          </w:p>
        </w:tc>
      </w:tr>
      <w:tr>
        <w:tc>
          <w:tcPr>
            <w:tcW w:type="dxa" w:w="1247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营销</w:t>
            </w:r>
          </w:p>
        </w:tc>
        <w:tc>
          <w:tcPr>
            <w:tcW w:type="dxa" w:w="9523"/>
            <w:gridSpan w:val="5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9"/>
              </w:rPr>
              <w:t>未记录</w:t>
            </w:r>
          </w:p>
        </w:tc>
      </w:tr>
      <w:tr>
        <w:tc>
          <w:tcPr>
            <w:tcW w:type="dxa" w:w="1247"/>
            <w:shd w:fill="EAF2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总述</w:t>
            </w:r>
          </w:p>
        </w:tc>
        <w:tc>
          <w:tcPr>
            <w:tcW w:type="dxa" w:w="9523"/>
            <w:gridSpan w:val="5"/>
            <w:shd w:fill="EAF2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/>
                <w:color w:val="14213D"/>
                <w:sz w:val="20"/>
              </w:rPr>
              <w:t>本次沟通明确了空间与功能布局、总体方案、材料与饰面、机电与点位、柜体与收纳、电器与设备、软装与业主物品、合规与技术核查。客户要求：建议调整门的位置并拉平墙体，或设置移门，使空间关系更规整，形成独立房间感；参考案例采用开放式厨房、中西厨分离、岛台及弧形楼梯设计，客厅上方挑空；业主倾向方案一：通过隔出部分南阳台空间增加一个小卫生间，以扩大房间面积并解决卫生间太瘦长问题；其余 116 项按下表执行。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8AA4CA"/>
          <w:left w:val="single" w:sz="4" w:color="8AA4CA"/>
          <w:bottom w:val="single" w:sz="4" w:color="8AA4CA"/>
          <w:right w:val="single" w:sz="4" w:color="8AA4CA"/>
          <w:insideH w:val="single" w:sz="4" w:color="8AA4CA"/>
          <w:insideV w:val="single" w:sz="4" w:color="8AA4CA"/>
        </w:tblBorders>
      </w:tblPr>
      <w:tblGrid>
        <w:gridCol w:w="1020"/>
        <w:gridCol w:w="1621"/>
        <w:gridCol w:w="1621"/>
        <w:gridCol w:w="1621"/>
        <w:gridCol w:w="1621"/>
        <w:gridCol w:w="1621"/>
        <w:gridCol w:w="1621"/>
      </w:tblGrid>
      <w:tr>
        <w:tc>
          <w:tcPr>
            <w:tcW w:type="dxa" w:w="1020"/>
            <w:tcMar>
              <w:top w:w="70" w:type="dxa"/>
              <w:start w:w="90" w:type="dxa"/>
              <w:bottom w:w="70" w:type="dxa"/>
              <w:end w:w="90" w:type="dxa"/>
            </w:tcMar>
            <w:shd w:fill="F8FBFF"/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6"/>
              </w:rPr>
              <w:t>颜色说明</w:t>
            </w:r>
          </w:p>
        </w:tc>
        <w:tc>
          <w:tcPr>
            <w:tcW w:type="dxa" w:w="1621"/>
            <w:tcMar>
              <w:top w:w="55" w:type="dxa"/>
              <w:start w:w="90" w:type="dxa"/>
              <w:bottom w:w="55" w:type="dxa"/>
              <w:end w:w="90" w:type="dxa"/>
            </w:tcMar>
            <w:shd w:fill="F8FBFF"/>
          </w:tcPr>
          <w:p>
            <w:pPr>
              <w:spacing w:before="20" w:after="20"/>
            </w:pPr>
            <w:r>
              <w:rPr>
                <w:rFonts w:ascii="Noto Sans SC Export" w:hAnsi="Noto Sans SC Export" w:eastAsia="Noto Sans SC Export"/>
                <w:color w:val="237A3B"/>
                <w:sz w:val="14"/>
              </w:rPr>
              <w:t>● 已明确/已确认</w:t>
            </w:r>
          </w:p>
        </w:tc>
        <w:tc>
          <w:tcPr>
            <w:tcW w:type="dxa" w:w="1621"/>
            <w:tcMar>
              <w:top w:w="55" w:type="dxa"/>
              <w:start w:w="90" w:type="dxa"/>
              <w:bottom w:w="55" w:type="dxa"/>
              <w:end w:w="90" w:type="dxa"/>
            </w:tcMar>
            <w:shd w:fill="F8FBFF"/>
          </w:tcPr>
          <w:p>
            <w:pPr>
              <w:spacing w:before="20" w:after="20"/>
            </w:pPr>
            <w:r>
              <w:rPr>
                <w:rFonts w:ascii="Noto Sans SC Export" w:hAnsi="Noto Sans SC Export" w:eastAsia="Noto Sans SC Export"/>
                <w:color w:val="2454A6"/>
                <w:sz w:val="14"/>
              </w:rPr>
              <w:t>● 方向性要求/建议</w:t>
            </w:r>
          </w:p>
        </w:tc>
        <w:tc>
          <w:tcPr>
            <w:tcW w:type="dxa" w:w="1621"/>
            <w:tcMar>
              <w:top w:w="55" w:type="dxa"/>
              <w:start w:w="90" w:type="dxa"/>
              <w:bottom w:w="55" w:type="dxa"/>
              <w:end w:w="90" w:type="dxa"/>
            </w:tcMar>
            <w:shd w:fill="F8FBFF"/>
          </w:tcPr>
          <w:p>
            <w:pPr>
              <w:spacing w:before="20" w:after="20"/>
            </w:pPr>
            <w:r>
              <w:rPr>
                <w:rFonts w:ascii="Noto Sans SC Export" w:hAnsi="Noto Sans SC Export" w:eastAsia="Noto Sans SC Export"/>
                <w:color w:val="B26A00"/>
                <w:sz w:val="14"/>
              </w:rPr>
              <w:t>● 待确认/责任待定</w:t>
            </w:r>
          </w:p>
        </w:tc>
        <w:tc>
          <w:tcPr>
            <w:tcW w:type="dxa" w:w="1621"/>
            <w:tcMar>
              <w:top w:w="55" w:type="dxa"/>
              <w:start w:w="90" w:type="dxa"/>
              <w:bottom w:w="55" w:type="dxa"/>
              <w:end w:w="90" w:type="dxa"/>
            </w:tcMar>
            <w:shd w:fill="F8FBFF"/>
          </w:tcPr>
          <w:p>
            <w:pPr>
              <w:spacing w:before="20" w:after="20"/>
            </w:pPr>
            <w:r>
              <w:rPr>
                <w:rFonts w:ascii="Noto Sans SC Export" w:hAnsi="Noto Sans SC Export" w:eastAsia="Noto Sans SC Export"/>
                <w:color w:val="D52B2B"/>
                <w:sz w:val="14"/>
              </w:rPr>
              <w:t>● 风险或重要限制</w:t>
            </w:r>
          </w:p>
        </w:tc>
        <w:tc>
          <w:tcPr>
            <w:tcW w:type="dxa" w:w="1621"/>
            <w:tcMar>
              <w:top w:w="55" w:type="dxa"/>
              <w:start w:w="90" w:type="dxa"/>
              <w:bottom w:w="55" w:type="dxa"/>
              <w:end w:w="90" w:type="dxa"/>
            </w:tcMar>
            <w:shd w:fill="F8FBFF"/>
          </w:tcPr>
          <w:p>
            <w:pPr>
              <w:spacing w:before="20" w:after="20"/>
            </w:pPr>
            <w:r>
              <w:rPr>
                <w:rFonts w:ascii="Noto Sans SC Export" w:hAnsi="Noto Sans SC Export" w:eastAsia="Noto Sans SC Export"/>
                <w:color w:val="A61D8E"/>
                <w:sz w:val="14"/>
              </w:rPr>
              <w:t>● 报价、增项或费用相关</w:t>
            </w:r>
          </w:p>
        </w:tc>
        <w:tc>
          <w:tcPr>
            <w:tcW w:type="dxa" w:w="1621"/>
            <w:tcMar>
              <w:top w:w="55" w:type="dxa"/>
              <w:start w:w="90" w:type="dxa"/>
              <w:bottom w:w="55" w:type="dxa"/>
              <w:end w:w="90" w:type="dxa"/>
            </w:tcMar>
            <w:shd w:fill="F8FBFF"/>
          </w:tcPr>
          <w:p>
            <w:pPr>
              <w:spacing w:before="20" w:after="20"/>
            </w:pPr>
            <w:r>
              <w:rPr>
                <w:rFonts w:ascii="Noto Sans SC Export" w:hAnsi="Noto Sans SC Export" w:eastAsia="Noto Sans SC Export"/>
                <w:color w:val="8A94A6"/>
                <w:sz w:val="14"/>
              </w:rPr>
              <w:t>● 已取消事项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8AA4CA"/>
          <w:left w:val="single" w:sz="5" w:color="8AA4CA"/>
          <w:bottom w:val="single" w:sz="5" w:color="8AA4CA"/>
          <w:right w:val="single" w:sz="5" w:color="8AA4CA"/>
          <w:insideH w:val="single" w:sz="5" w:color="8AA4CA"/>
          <w:insideV w:val="single" w:sz="5" w:color="8AA4CA"/>
        </w:tblBorders>
      </w:tblPr>
      <w:tblGrid>
        <w:gridCol w:w="1361"/>
        <w:gridCol w:w="9298"/>
      </w:tblGrid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空间与功能布局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建议调整门的位置并拉平墙体，或设置移门，使空间关系更规整，形成独立房间感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参考案例采用开放式厨房、中西厨分离、岛台及弧形楼梯设计，客厅上方挑空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业主倾向方案一：通过隔出部分南阳台空间增加一个小卫生间，以扩大房间面积并解决卫生间太瘦长问题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业主提出去客厅化方案，将原客厅区域调整为起居室/茶室/棋牌室，餐厅与开放式厨房结合，以扩大公共活动区域。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原主卧室变更为书房使用，原主卫位置及布局需重新规划。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某房间定义为保姆间或储藏间两用；若作为保姆间，需配置独立小卫生间或共用设施。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考虑调整次卧床头方向，使其背靠衣帽间墙体，改变进门动线，以优化空间感。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卧室墙体位置调整，需重新核算面积，原方案为21和19平方，现调整为约13-14平方，需确认最终尺寸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保姆间尺寸确认为2米乘2.38米，放置一张床，预留1米过道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探讨将电视或投影设备结合楼梯造型设计的可能性，如利用扶手下方空间或电梯上方隐藏幕布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讨论在厅内放置长桌作为用餐区的可能性，需考虑从厨房过来的动线长度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考虑将厨房调整为C字形布局，北面窗边设台盆，西面烟道旁设灶具，并预留高柜放冰箱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建议将北面区域划分为喝茶区或休闲活动空间，中间为餐厅和西厨，南面为起居室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建议避免南北两侧同时封闭，保持至少一侧（如北面或南面）为敞开空间，以避免过道狭长压抑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电视背景墙设计需保持轻薄透气，具有构成感；底部建议采用悬空设计，避免厚重地台，同时兼顾儿童活动空间安全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调整卧室门开启方向或位置，使卫生间和卧室门洞关系更合理，具体方案需设计师提供图纸确认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确认采用步入式衣帽间+睡眠区+卫生间的套房式布局，进门处设置衣柜，内部设置长条书桌及书柜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调整卫生间布局，避免马桶与淋浴区正对或处于同一视线直线上，建议将马桶与淋浴放在同一侧或错开，提升使用舒适度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客厅位置调整至房屋中间区域，进门玄关保留，追求敞亮视觉效果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主卫取消浴缸配置，仅保留淋浴和马桶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将原客卫区域改造为客房，内部设置折叠床，平时可作为棋牌室或储物间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厨房岛台位置调整，靠近厨房墙体，形成类G字形布局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家政间设置在阳台区域，需通过特定房间进入，同时该房间也是进入露台的通道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厨房与餐厅之间不做隔断，保持视线贯通和敞开式布局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客厅上方做隔板，新增第四个房间作为活动空间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南套房一床头靠东放置，配置1.5米床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保姆间东侧墙体向主卫挪动，保证房间净宽2米，深度2.38米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探讨将马桶移至侧边或管道井附近，以优化淋浴空间；需通过CAD精确尺寸确认是否足够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计划通过砌筑墙体或抬高柜体台阶的方式包覆管道，以保持空间规整；管子需用实墙包覆而非仅靠柜子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卫生间镜柜建议拉长设计，以匹配台面宽度，避免小镜子不协调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卫生间进行干湿分离调整，马桶和淋浴区独立封闭，洗手台外移或重新布局以实现动线顺畅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卫生间房门建议与外部衣柜门做平处理，或考虑双开门设计以节省内部空间并保持外观整体性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将二楼挑空区上方封闭为一个玻璃房间，作为儿童活动区或临时客房，采用落地玻璃隔断以保证采光。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调整二楼玻璃房间的边界位置，可能需要向后退让以优化楼梯交通枢纽空间和房间大小平衡。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阳台大玻璃或门需考虑搬运限制，单块宽度建议控制在2米至2.43米之间，避免整块过大无法上楼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马桶位预留宽度调整为1米，原计划可能偏大，需确保舒适且不影响其他设施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主卧及次卧布局调整，其中一个房间放大并设置独立衣帽间和L型橱柜，动线参考酒店套房模式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楼梯台阶排布需要重新调整，当前台阶数量或尺寸不足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0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绘制楼上区域的平面布局图，参照楼下或既定风格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总体方案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1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业主诉求扩大房间面积，缩小客厅面积，以满足小孩居住及学习空间需求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1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业主认可去客厅化设计理念，不设置传统电视背景墙，强调空间通透与视线贯通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材料与饰面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确认不同区域吊顶高度，过道及部分区域约2.5米，挑空区及反光灯槽区域高度较高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主卧入口先经过独立衣帽间，再进入卫生间和睡眠区；衣帽间与卫生间通过移门分隔，保持墙面平整。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卧室门及衣帽间门计划采用隐形门或平开门，以替代移门，提升美观度。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衣帽间及卫生间入口建议采用隐形门设计，保持墙面整洁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在次卧靠南靠窗的凹洞位置设置书桌，与墙面拉平，预留过道门位置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电视位置需重新调整，可能与书架或造型墙结合，避免单纯的大白墙或难以处理的墙面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参考做旧感的涂料效果，或烟熏橡木等木纹材质，追求质感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责任：业主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业主偏好去装饰化、空间纯净风格，倾向使用艺术漆面，避免复杂木饰面堆砌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若使用木饰面，偏好实木贴皮、显纹、带凹凸肌理感的半开放漆工艺，避免封闭式肤感膜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避免使用高光地砖配合灯带，业主认为反光效果过于冷硬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建议调整卫生间与卧室隔墙位置，使墙面与柱子取齐，扩大房间可用宽度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西厨岛台、餐厅及客厅区域地面采用实木木纹地板通铺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墙面采用白色线条装饰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厨房区域考虑铺设木地板，需评估大面积木地板的伸缩缝处理及维护难度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讨论使用流向国内的琉璃砖或艺术玻璃作为装饰材料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业主对现有材料不满意时可选择留白，或认可温德莱品质由其提供服务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关于材料品牌或品质降级是否能减费的问题，需由营销部门向公司领导申请决策，设计方无权直接决定减价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责任：营销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原梳妆区域调整为独立书房或工作台空间，靠窗设置书桌，其余墙面做收纳柜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客厅区域吊顶采用局部挑高与边吊结合的方式，避免全平顶导致层高过低（约2.45米），追求空间通透感。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吊顶造型拒绝圆弧设计，坚持使用直线条和直角元素，保持现代极简风格统一。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2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简化吊顶灯光设计，避免复杂的环绕灯带，采用简单的高低差处理，必要时可不做灯带以保持清爽。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机电与点位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家政间内计划放置两台洗衣机和一个台盆，需确认上下水点位及空间尺寸。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卫生间布局调整，马桶背靠背排列，共用管道，需确认排水可行性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计划将主卧卫生间横向布局调整，马桶沿排污管布置，淋浴、浴缸和台盆重新排布，并考虑包进拐角以优化尺寸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在楼梯下方或电视墙附近区域新增水吧柜，用于放置咖啡机及收纳咖啡杯，需结合上下水点位设计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在水吧柜预定位置新增上水和下水点位，以支持咖啡机使用及清洗需求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客厅内管道井及雨水管不可移动，需通过造型墙或类似壁炉结构进行包裹处理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主卫北侧放浴缸，西侧双台盆，南侧淋浴房和马桶间，东侧活动梳妆台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讨论主卫台盆、马桶、淋浴的排列方式，业主倾向一排布置以显整洁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洗手台盆位置建议调整至进门处或镜像位置，以优化动线，原位置可能改为其他用途或封闭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在电梯井道墙面电源位置附近开孔，安装墙面式新风或通风设备，利用电梯井道顶部气孔排气。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马桶排水管需从原位置移位，通过台面下方或墙体内部走管，并进行包管处理以隔音和美观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在家政间台盆下方预留扫地机器人上下水点位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3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在图纸上补充标注冰箱等电器的具体位置和尺寸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柜体与收纳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进门处及过道墙面计划设置柜体，部分柜体位于过道内，需协调门洞关系。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次卧衣柜设计为双面柜，一面朝向卧室，一面朝向卫生间，以增加储物便利性。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主卧内需设置梳妆台或工作台，建议与卫生间干湿分离，避免共用潮湿环境。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卧室进门处设置60公分深衣柜，预留90公分过道，柜门从侧面开启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卧室靠窗位置设置书桌及书架，优化动线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洗衣机上下及台盆区域新增到顶储物柜，用于收纳烫衣板等物品，设计为开门可见式以替代抽拉结构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考虑采用壁挂电视或移动式活动电视，嵌入墙面或柜体以保持空间整洁，不占用额外地面空间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在床尾或侧边新增衣柜，若空间不足可考虑增加一组，需配合卫生间门位置布局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原计划的部分柜体建议取消或调整，以留出更多活动空间，可能改为长桌用餐区或休息区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建议在楼梯周围布置书架，围绕楼梯进行设计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考虑通过做柜子将墙面拉平，或通过镜像调整电视墙与楼梯位置，以解决空间规整度问题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建议将水槽嵌入柜体或墙体内部，保持台面整洁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参考“无墙之家”概念，将门、柜子融入墙面系统，实现极简视觉效果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计划在负2楼和负1楼之间设置通顶黑色大书架作为隔断，背面考虑使用玻璃移门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明确精装标配柜体品牌及业主自理柜体的费用承担规则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责任：业主 · 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电梯厅入户门左侧预留鞋柜位置，后期由业主自理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洗衣房西侧柜体放小洗衣机和烫衣板，东侧台面放两台并排洗衣机及衣物护理机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入户凹槽位置建议做成柜子或放置小端景（花艺、绿植等），作为进门对景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房间内需保留部分开放格或展示柜用于放书和展示，避免满墙封闭衣柜，同时满足大量衣物收纳需求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在电视墙对面楼梯侧位置新增柜子，使墙面与柜体拉平，消除飞出的结构差；或选择留白处理。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确认冰箱嵌入柜体，并采用伸缩玻璃移门设计。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在家政区/卫生间旁新增一排薄储物柜，用于收纳洗衣机、台面等物品。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计划制作两层实木柜子，具体尺寸和位置待进一步确认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4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为扫地机器人和壁挂洗衣机预留位置，并制作相应台面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电器与设备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家政间设置并排洗衣机、衣物护理机，对面设置壁挂洗衣机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家政间台面设置水槽和龙头，方便清洗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考虑使用升降式茶几，兼具茶桌和茶几功能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提供利勃海尔、博世、卡萨帝三个品牌选项，建议选用全嵌入式冰箱以保持美观，也可接受明装大双开冰箱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责任：业主 · 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在厨房或水吧柜区域规划微蒸烤、咖啡机及杯具收纳位置，避免岛台过于杂乱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探讨将冰箱嵌入双面柜立面中以保持空间敞开度的方案，需权衡收纳空间减少的影响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岛台长度调整为2米，满足早餐吧台功能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确认配置两台扫地机器人，主卧一台，外部公共区域一台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对岛台实用性进行评估，若业主不常做饭则可能利用率低，类似样板间酒吧柜仅为展示效果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责任：业主 · 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淋浴区不建议安装玻璃门，业主认为多此一举且影响美观和使用便利性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厨房岛台长度确认为1.75米，宽度待量尺确认，原提及1.6米或95厘米需现场核实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台盆柜宽度从80厘米调整为90厘米，或根据剩余空间确定，最小不低于87厘米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5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小鱼缸需要保留，不得移除或替换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软装与业主物品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6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设计结合楼梯和电梯井的电视背景墙，采用悬空构成或照壁墙形式，隐藏楼梯结构并整合电视功能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6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客厅沙发需要反向摆放，以优化空间布局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  <w:p>
            <w:pPr>
              <w:numPr>
                <w:ilvl w:val="0"/>
                <w:numId w:val="16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A61D8E"/>
                <w:sz w:val="18"/>
              </w:rPr>
              <w:t>岛台长度可调整为2米（原1.9米），并考虑局部内退以放置椅子作为早餐吧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6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建议采用环绕式沙发布局，围绕管道井形成岛屿状视觉中心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6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儿童房/次卧床具尺寸确认为1.5米宽，以留出更多活动空间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责任：业主 · 发言：多人对话</w:t>
            </w:r>
          </w:p>
        </w:tc>
      </w:tr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8"/>
              </w:rPr>
              <w:t>合规与技术核查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7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中厨需设置推拉门以满足燃气开通要求的密闭空间条件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发言：多人对话</w:t>
            </w:r>
          </w:p>
          <w:p>
            <w:pPr>
              <w:numPr>
                <w:ilvl w:val="0"/>
                <w:numId w:val="17"/>
              </w:numPr>
              <w:spacing w:after="60" w:line="259" w:lineRule="auto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入户门位置及两侧墙体体块需保持对称和模数统一，以符合秩序感审美要求</w:t>
            </w:r>
          </w:p>
          <w:p>
            <w:pPr>
              <w:spacing w:after="40"/>
              <w:ind w:left="369"/>
            </w:pPr>
            <w:r>
              <w:rPr>
                <w:rFonts w:ascii="Noto Sans SC Export" w:hAnsi="Noto Sans SC Export" w:eastAsia="Noto Sans SC Export"/>
                <w:color w:val="65758F"/>
                <w:sz w:val="15"/>
              </w:rPr>
              <w:t>责任：设计 · 发言：多人对话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8AA4CA"/>
          <w:left w:val="single" w:sz="5" w:color="8AA4CA"/>
          <w:bottom w:val="single" w:sz="5" w:color="8AA4CA"/>
          <w:right w:val="single" w:sz="5" w:color="8AA4CA"/>
          <w:insideH w:val="single" w:sz="5" w:color="8AA4CA"/>
          <w:insideV w:val="single" w:sz="5" w:color="8AA4CA"/>
        </w:tblBorders>
      </w:tblPr>
      <w:tblGrid>
        <w:gridCol w:w="1361"/>
        <w:gridCol w:w="9298"/>
      </w:tblGrid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行动项</w:t>
            </w:r>
          </w:p>
        </w:tc>
        <w:tc>
          <w:tcPr>
            <w:tcW w:type="dxa" w:w="9298"/>
            <w:tcMar>
              <w:top w:w="65" w:type="dxa"/>
              <w:start w:w="100" w:type="dxa"/>
              <w:bottom w:w="65" w:type="dxa"/>
              <w:end w:w="100" w:type="dxa"/>
            </w:tcMar>
          </w:tcPr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核查建筑图纸准确性，原图可能存在错误，需确认最新建筑图以解决管道镜像及位置问题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核查阳台区域排水条件，目前仅有50管（生活排水），无马桶排污管，且未留降板，墙排高度可能不足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设计方需向公司同事汇报并核查楼上增加排水管道（如马桶排污）的可行性，涉及废水污水合并及管综问题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业主将在沟通群内发送丹麦设计师出具的初步方案效果图及想法，供设计方参考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核查销售承诺的预留卫生间洞口及剪力墙位置，业主质疑结构墙位置不合理，影响柜体布置及空间利用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需核查卫生间马桶下水管位置，以支持卫生间横向布局或移位方案。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需复核楼梯踏步数量及高度，当前计算踏步高度约232mm偏高，需增加踏步数以符合规范。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设计方需调整南北卫生间布局及卧室墙体位置，并将更新后的图纸发送至群内供业主及设计师审核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设计方需在图纸中用不同颜色或标记区分柜子区域，以便业主识别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核查图纸中排水管图层，区分雨水、废水及污水管位置，确认共有五个污水管点位（含镜像位置）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待现场测量两个剪力墙之间的净尺寸，目前预估为4.5米，需扣除围裙或柜体深度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设计师需根据沟通内容调整平面方案，特别是关于挑空区沙发与长桌的布局、厨房及餐厅的调整，并提供图纸供业主探讨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设计师需提供调整后的平面布置图，包含两个方案：1. 厨房餐厅及主卫不同布局方案；2. 完善后的整体平面图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设计师需将国外设计师（艾伦团队）制作的漫游动画或效果图发送至群内供业主查看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设计师将根据沟通结果调整平面方案，并生成更精致的三维模型供业主审阅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安排业主参观样板间，实地感受进口木皮及不同饰面效果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设计方需提供标注为方案一和方案二的两套设计图纸供业主选择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建议业主自行购买收藏级别的不同造型椅子，无需配置四把相同椅子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露台木地板积水问题，原因为护栏安装未做排水处理，水积在框子内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设计师提议下午有空时跟随业主回家现场查看实际情况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设计师将CAD原文件、PDF图纸及沟通纪要上传至小程序并发至群聊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业主需在小程序上对本次会议纪要进行电子签字确认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卫生间布局调整为进门见台盆，随后为马桶、淋浴及浴缸的动线顺序；设计方将提供此方案作为一稿方案供对比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阳台50排水管能否改动的问题，经核实因地下综合管网已施工完成，无法更改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设计方需在CAD中调整并输出多个平面布局方案（含厨房C型布局及卫生间不同开门方式），以便清晰展示尺寸和比例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设计师需根据沟通方向调整平面方案，包括卫生间干湿分离、洗手台位置、书房/衣帽间布局及房门细节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设计师将在群里分享李艾格（Liegger? 音译</w:t>
            </w:r>
            <w:r>
              <w:rPr>
                <w:rFonts w:ascii="Noto Sans SC Export" w:hAnsi="Noto Sans SC Export" w:eastAsia="Noto Sans SC Export"/>
                <w:b/>
                <w:color w:val="C54B00"/>
                <w:sz w:val="18"/>
                <w:shd w:fill="FFF1D6"/>
              </w:rPr>
              <w:t>待确认</w:t>
            </w: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）展厅的小红书链接供业主参考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设计师需提供带尺寸的图纸，并安排现场勘测，联系立伟申请入场许可及准备安全帽。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设计师需根据沟通内容细化平面图，标注关键尺寸（如楼梯、门洞、家具位置），并发送至群聊供现场确认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将CAD图纸及导出的PDF文件发送至群聊，供业主查看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前往现场进行尺寸测量和复核，特别是冰箱等电器位置及整体空间感受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  <w:p>
            <w:pPr>
              <w:numPr>
                <w:ilvl w:val="0"/>
                <w:numId w:val="18"/>
              </w:numPr>
              <w:spacing w:after="60"/>
            </w:pPr>
            <w:r>
              <w:rPr>
                <w:rFonts w:ascii="Noto Sans SC Export" w:hAnsi="Noto Sans SC Export" w:eastAsia="Noto Sans SC Export"/>
                <w:b w:val="0"/>
                <w:color w:val="2454A6"/>
                <w:sz w:val="18"/>
              </w:rPr>
              <w:t>将调整后的楼梯排布方案截图发送给业主确认</w:t>
            </w:r>
            <w:r>
              <w:rPr>
                <w:rFonts w:ascii="Noto Sans SC Export" w:hAnsi="Noto Sans SC Export" w:eastAsia="Noto Sans SC Export"/>
                <w:color w:val="65758F"/>
                <w:sz w:val="16"/>
              </w:rPr>
              <w:t>；责任：设计 · 时限：下次沟通前 · 发言：多人对话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8AA4CA"/>
          <w:left w:val="single" w:sz="5" w:color="8AA4CA"/>
          <w:bottom w:val="single" w:sz="5" w:color="8AA4CA"/>
          <w:right w:val="single" w:sz="5" w:color="8AA4CA"/>
          <w:insideH w:val="single" w:sz="5" w:color="8AA4CA"/>
          <w:insideV w:val="single" w:sz="5" w:color="8AA4CA"/>
        </w:tblBorders>
      </w:tblPr>
      <w:tblGrid>
        <w:gridCol w:w="1361"/>
        <w:gridCol w:w="9298"/>
      </w:tblGrid>
      <w:tr>
        <w:tc>
          <w:tcPr>
            <w:tcW w:type="dxa" w:w="1361"/>
            <w:shd w:fill="F1F6FD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spacing w:before="30" w:after="30"/>
              <w:jc w:val="center"/>
            </w:pPr>
            <w:r>
              <w:rPr>
                <w:rFonts w:ascii="Noto Sans SC Export" w:hAnsi="Noto Sans SC Export" w:eastAsia="Noto Sans SC Export"/>
                <w:b/>
                <w:color w:val="173B7A"/>
                <w:sz w:val="19"/>
              </w:rPr>
              <w:t>待确认事项</w:t>
            </w:r>
          </w:p>
        </w:tc>
        <w:tc>
          <w:tcPr>
            <w:tcW w:type="dxa" w:w="9298"/>
            <w:tcMar>
              <w:top w:w="70" w:type="dxa"/>
              <w:start w:w="90" w:type="dxa"/>
              <w:bottom w:w="70" w:type="dxa"/>
              <w:end w:w="90" w:type="dxa"/>
            </w:tcMar>
            <w:shd w:fill="FFFFFF"/>
            <w:vAlign w:val="center"/>
          </w:tcPr>
          <w:p>
            <w:pPr>
              <w:spacing w:before="30" w:after="30"/>
              <w:jc w:val="left"/>
            </w:pPr>
            <w:r>
              <w:rPr>
                <w:rFonts w:ascii="Noto Sans SC Export" w:hAnsi="Noto Sans SC Export" w:eastAsia="Noto Sans SC Export"/>
                <w:b w:val="0"/>
                <w:color w:val="14213D"/>
                <w:sz w:val="18"/>
              </w:rPr>
              <w:t>本次会议暂无待确认事项。</w:t>
            </w:r>
          </w:p>
        </w:tc>
      </w:tr>
    </w:tbl>
    <w:p>
      <w:pPr>
        <w:spacing w:before="100"/>
        <w:jc w:val="center"/>
      </w:pPr>
      <w:r>
        <w:rPr>
          <w:rFonts w:ascii="Noto Sans SC Export" w:hAnsi="Noto Sans SC Export" w:eastAsia="Noto Sans SC Export"/>
          <w:color w:val="65758F"/>
          <w:sz w:val="15"/>
        </w:rPr>
        <w:t>正式转写证据 184 段 · 发言角色 多人对话 · 生成时间 2026-07-28 04:18:28 · 版本 V8</w:t>
      </w:r>
    </w:p>
    <w:sectPr w:rsidR="00FC693F" w:rsidRPr="0006063C" w:rsidSect="00034616">
      <w:footerReference w:type="default" r:id="rId9"/>
      <w:pgSz w:w="11906" w:h="16838"/>
      <w:pgMar w:top="567" w:right="567" w:bottom="680" w:left="567" w:header="227" w:footer="28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SC Export" w:hAnsi="Noto Sans SC Export" w:eastAsia="Noto Sans SC Export"/>
        <w:color w:val="65758F"/>
        <w:sz w:val="16"/>
      </w:rPr>
      <w:t xml:space="preserve">g50-5-501 · 定制化沟通记录表 · V8 · 第 </w:t>
    </w:r>
    <w:fldSimple w:instr="PAGE"/>
    <w:r>
      <w:rPr>
        <w:rFonts w:ascii="Noto Sans SC Export" w:hAnsi="Noto Sans SC Export" w:eastAsia="Noto Sans SC Export"/>
        <w:color w:val="65758F"/>
        <w:sz w:val="16"/>
      </w:rPr>
      <w:t xml:space="preserve"> 页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1">
    <w:abstractNumId w:val="10"/>
  </w:num>
  <w:abstractNum w:abstractNumId="11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4">
    <w:abstractNumId w:val="13"/>
  </w:num>
  <w:abstractNum w:abstractNumId="14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5">
    <w:abstractNumId w:val="14"/>
  </w:num>
  <w:abstractNum w:abstractNumId="15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6">
    <w:abstractNumId w:val="15"/>
  </w:num>
  <w:abstractNum w:abstractNumId="16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7">
    <w:abstractNumId w:val="16"/>
  </w:num>
  <w:abstractNum w:abstractNumId="17">
    <w:multiLevelType w:val="singleLevel"/>
    <w:lvl w:ilvl="0">
      <w:start w:val="1"/>
      <w:numFmt w:val="decimal"/>
      <w:lvlText w:val="%1."/>
      <w:suff w:val="space"/>
      <w:pPr>
        <w:tabs>
          <w:tab w:val="num" w:pos="360"/>
        </w:tabs>
        <w:ind w:left="360" w:hanging="26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64" w:lineRule="auto"/>
    </w:pPr>
    <w:rPr>
      <w:rFonts w:ascii="Noto Sans SC Export" w:hAnsi="Noto Sans SC Export" w:eastAsia="Noto Sans SC Export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g50-5-501 · 定制化沟通记录表</dc:title>
  <dc:subject>中堃定制化沟通记录表</dc:subject>
  <dc:creator>中堃会议纪要系统</dc:creator>
  <cp:keywords/>
  <dc:description>generated by python-docx</dc:description>
  <cp:lastModifiedBy>中堃会议纪要系统</cp:lastModifiedBy>
  <cp:revision>1</cp:revision>
  <dcterms:created xsi:type="dcterms:W3CDTF">2013-12-23T23:15:00Z</dcterms:created>
  <dcterms:modified xsi:type="dcterms:W3CDTF">2013-12-23T23:15:00Z</dcterms:modified>
  <cp:category/>
</cp:coreProperties>
</file>